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9D9" w:rsidRDefault="00BA19D9">
      <w:pPr>
        <w:pStyle w:val="Normal0"/>
        <w:rPr>
          <w:rStyle w:val="Nessuno"/>
          <w:i/>
          <w:iCs/>
          <w:lang w:val="it-IT"/>
        </w:rPr>
      </w:pPr>
    </w:p>
    <w:p w:rsidR="00BA19D9" w:rsidRDefault="00F6686A">
      <w:pPr>
        <w:pStyle w:val="Normal0"/>
        <w:rPr>
          <w:rStyle w:val="Nessuno"/>
          <w:i/>
          <w:iCs/>
          <w:lang w:val="it-IT"/>
        </w:rPr>
      </w:pPr>
      <w:r>
        <w:rPr>
          <w:rStyle w:val="Nessuno"/>
          <w:rFonts w:eastAsia="Times New Roman" w:cs="Times New Roman"/>
          <w:i/>
          <w:iCs/>
          <w:lang w:val="en-GB"/>
        </w:rPr>
        <w:t xml:space="preserve">Press release no. 10 </w:t>
      </w:r>
    </w:p>
    <w:p w:rsidR="00BA19D9" w:rsidRDefault="00BA19D9">
      <w:pPr>
        <w:pStyle w:val="Normal0"/>
        <w:jc w:val="both"/>
        <w:rPr>
          <w:rStyle w:val="Nessuno"/>
          <w:lang w:val="it-IT"/>
        </w:rPr>
      </w:pPr>
    </w:p>
    <w:p w:rsidR="00BA19D9" w:rsidRDefault="00F6686A">
      <w:pPr>
        <w:pStyle w:val="Normal0"/>
        <w:jc w:val="both"/>
        <w:rPr>
          <w:rStyle w:val="Nessuno"/>
          <w:b/>
          <w:bCs/>
          <w:sz w:val="28"/>
          <w:szCs w:val="28"/>
          <w:lang w:val="it-IT"/>
        </w:rPr>
      </w:pPr>
      <w:r>
        <w:rPr>
          <w:rStyle w:val="Nessuno"/>
          <w:rFonts w:eastAsia="Times New Roman" w:cs="Times New Roman"/>
          <w:b/>
          <w:bCs/>
          <w:sz w:val="28"/>
          <w:szCs w:val="28"/>
          <w:lang w:val="en-GB"/>
        </w:rPr>
        <w:t xml:space="preserve">EIMA International: </w:t>
      </w:r>
    </w:p>
    <w:p w:rsidR="00BA19D9" w:rsidRDefault="00F6686A">
      <w:pPr>
        <w:pStyle w:val="Normal0"/>
        <w:jc w:val="both"/>
        <w:rPr>
          <w:rStyle w:val="Nessuno"/>
          <w:b/>
          <w:bCs/>
          <w:sz w:val="28"/>
          <w:szCs w:val="28"/>
          <w:lang w:val="it-IT"/>
        </w:rPr>
      </w:pPr>
      <w:r>
        <w:rPr>
          <w:rStyle w:val="Nessuno"/>
          <w:rFonts w:eastAsia="Times New Roman" w:cs="Times New Roman"/>
          <w:b/>
          <w:bCs/>
          <w:sz w:val="28"/>
          <w:szCs w:val="28"/>
          <w:lang w:val="en-GB"/>
        </w:rPr>
        <w:t>the "green corridors" for foreign businesspeople are coming</w:t>
      </w:r>
    </w:p>
    <w:p w:rsidR="00BA19D9" w:rsidRDefault="00BA19D9">
      <w:pPr>
        <w:pStyle w:val="Normal0"/>
        <w:jc w:val="both"/>
        <w:rPr>
          <w:rStyle w:val="Nessuno"/>
          <w:b/>
          <w:bCs/>
          <w:i/>
          <w:iCs/>
          <w:lang w:val="it-IT"/>
        </w:rPr>
      </w:pPr>
    </w:p>
    <w:p w:rsidR="00BA19D9" w:rsidRDefault="00F6686A">
      <w:pPr>
        <w:pStyle w:val="Normal0"/>
        <w:jc w:val="both"/>
        <w:rPr>
          <w:rStyle w:val="Nessuno"/>
          <w:b/>
          <w:bCs/>
          <w:i/>
          <w:iCs/>
          <w:lang w:val="it-IT"/>
        </w:rPr>
      </w:pPr>
      <w:bookmarkStart w:id="0" w:name="_GoBack"/>
      <w:r>
        <w:rPr>
          <w:rStyle w:val="Nessuno"/>
          <w:rFonts w:eastAsia="Times New Roman" w:cs="Times New Roman"/>
          <w:b/>
          <w:bCs/>
          <w:i/>
          <w:iCs/>
          <w:lang w:val="en-GB"/>
        </w:rPr>
        <w:t>The organizational offices of the world exhibition of agricultural machinery launch the procedures required to authorize the arrival of foreign businesspeople to the exhibition. Due to t</w:t>
      </w:r>
      <w:r>
        <w:rPr>
          <w:rStyle w:val="Nessuno"/>
          <w:rFonts w:eastAsia="Times New Roman" w:cs="Times New Roman"/>
          <w:b/>
          <w:bCs/>
          <w:i/>
          <w:iCs/>
          <w:lang w:val="en-GB"/>
        </w:rPr>
        <w:t xml:space="preserve">he small number of nations that cannot benefit from the preferential route established for trade exhibitions, business contacts will be possible through the virtual platform EIMA Digital Preview, active from 11 to 15 November 2020. </w:t>
      </w:r>
    </w:p>
    <w:bookmarkEnd w:id="0"/>
    <w:p w:rsidR="00BA19D9" w:rsidRDefault="00BA19D9">
      <w:pPr>
        <w:pStyle w:val="Normal0"/>
        <w:jc w:val="both"/>
        <w:rPr>
          <w:rStyle w:val="Nessuno"/>
          <w:b/>
          <w:bCs/>
          <w:i/>
          <w:iCs/>
          <w:lang w:val="it-IT"/>
        </w:rPr>
      </w:pPr>
    </w:p>
    <w:p w:rsidR="00BA19D9" w:rsidRDefault="00F6686A">
      <w:pPr>
        <w:pStyle w:val="Normal0"/>
        <w:jc w:val="both"/>
        <w:rPr>
          <w:rStyle w:val="Nessuno"/>
          <w:lang w:val="it-IT"/>
        </w:rPr>
      </w:pPr>
      <w:r>
        <w:rPr>
          <w:rStyle w:val="Nessuno"/>
          <w:rFonts w:eastAsia="Times New Roman" w:cs="Times New Roman"/>
          <w:lang w:val="en-GB"/>
        </w:rPr>
        <w:t>After confirmation of the normal performance of trade exhibitions contained in the Italian Prime Ministerial Decree issued yesterday afternoon, the incoming procedures for foreign businesspeople to EIMA Interna</w:t>
      </w:r>
      <w:r>
        <w:rPr>
          <w:rStyle w:val="Nessuno"/>
          <w:rFonts w:eastAsia="Times New Roman" w:cs="Times New Roman"/>
          <w:lang w:val="en-GB"/>
        </w:rPr>
        <w:t>tional gather speed. By virtue of the provision issued by the Government on 7 September establishing "green corridors" to allow the arrival in Italy of commercial agents, dealers and buyers from various countries, FederUnacoma has now officially launched t</w:t>
      </w:r>
      <w:r>
        <w:rPr>
          <w:rStyle w:val="Nessuno"/>
          <w:rFonts w:eastAsia="Times New Roman" w:cs="Times New Roman"/>
          <w:lang w:val="en-GB"/>
        </w:rPr>
        <w:t>he authorization procedures for the great agricultural machinery exhibition, which will be held from 3 to 7 February 2021 at the Bologna exhibition centre. The lists of businesspeople requesting to participate in the next EIMA International will be submitt</w:t>
      </w:r>
      <w:r>
        <w:rPr>
          <w:rStyle w:val="Nessuno"/>
          <w:rFonts w:eastAsia="Times New Roman" w:cs="Times New Roman"/>
          <w:lang w:val="en-GB"/>
        </w:rPr>
        <w:t>ed by the organizing body for approval by the Ministry of Foreign Affairs (alternatively the same procedure is also available at the Ministry of Health). The authorizations for arrival in Italy will granted with a simplified procedure if the businesspeople</w:t>
      </w:r>
      <w:r>
        <w:rPr>
          <w:rStyle w:val="Nessuno"/>
          <w:rFonts w:eastAsia="Times New Roman" w:cs="Times New Roman"/>
          <w:lang w:val="en-GB"/>
        </w:rPr>
        <w:t xml:space="preserve"> comply with the pre-established health protocol. This involves submitting a specific form upon entry into the country and certifying the negative outcome of antigen and molecular tests carried out in the previous 72 hours. The procedure unlocks the restri</w:t>
      </w:r>
      <w:r>
        <w:rPr>
          <w:rStyle w:val="Nessuno"/>
          <w:rFonts w:eastAsia="Times New Roman" w:cs="Times New Roman"/>
          <w:lang w:val="en-GB"/>
        </w:rPr>
        <w:t>ctions on foreign buyers that were introduced due to the Covid emergency. It is part of the restart strategy of the Italian trade exhibition system, launched by the Government with the "Pact for Export". This identifies trade exhibitions with a strong inte</w:t>
      </w:r>
      <w:r>
        <w:rPr>
          <w:rStyle w:val="Nessuno"/>
          <w:rFonts w:eastAsia="Times New Roman" w:cs="Times New Roman"/>
          <w:lang w:val="en-GB"/>
        </w:rPr>
        <w:t>rnational vocation as a decisive tool for resuming production and business activities. Thanks to these "green corridors", businesspeople from all over Europe, from the American and Asian continent, and from all those countries where transfer restrictions a</w:t>
      </w:r>
      <w:r>
        <w:rPr>
          <w:rStyle w:val="Nessuno"/>
          <w:rFonts w:eastAsia="Times New Roman" w:cs="Times New Roman"/>
          <w:lang w:val="en-GB"/>
        </w:rPr>
        <w:t>re in force may attend EIMA by waiving those restrictions based on specific trade exhibition events. At the moment, the benefits of these "corridors" are not applicable only in particular cases, which include countries in South America (Brazil, Colombia, C</w:t>
      </w:r>
      <w:r>
        <w:rPr>
          <w:rStyle w:val="Nessuno"/>
          <w:rFonts w:eastAsia="Times New Roman" w:cs="Times New Roman"/>
          <w:lang w:val="en-GB"/>
        </w:rPr>
        <w:t xml:space="preserve">hile), in the Gulf area (Bahrain, Kuwait and Oman) and in the Balkan area (Kosovo, Montenegro and North Macedonia). In any case - stresses FederUnacoma - businesspeople from these countries will be able to take advantage of the EDP digital platform, which </w:t>
      </w:r>
      <w:r>
        <w:rPr>
          <w:rStyle w:val="Nessuno"/>
          <w:rFonts w:eastAsia="Times New Roman" w:cs="Times New Roman"/>
          <w:lang w:val="en-GB"/>
        </w:rPr>
        <w:t>will be in operation from 11 to 15 November 2020. This will allow exhibitors to showcase product ranges and to establish virtual rooms for business contacts directly with businesspeople from all over the world.</w:t>
      </w:r>
    </w:p>
    <w:p w:rsidR="00BA19D9" w:rsidRDefault="00BA19D9">
      <w:pPr>
        <w:pStyle w:val="Normal0"/>
        <w:jc w:val="both"/>
        <w:rPr>
          <w:rStyle w:val="Nessuno"/>
          <w:lang w:val="it-IT"/>
        </w:rPr>
      </w:pPr>
    </w:p>
    <w:p w:rsidR="00BA19D9" w:rsidRDefault="00F6686A">
      <w:pPr>
        <w:pStyle w:val="Normal0"/>
        <w:jc w:val="both"/>
      </w:pPr>
      <w:r>
        <w:rPr>
          <w:rStyle w:val="Nessuno"/>
          <w:rFonts w:eastAsia="Times New Roman" w:cs="Times New Roman"/>
          <w:b/>
          <w:bCs/>
          <w:lang w:val="en-GB"/>
        </w:rPr>
        <w:t>Rome, 13 October 2020</w:t>
      </w:r>
    </w:p>
    <w:sectPr w:rsidR="00BA19D9">
      <w:headerReference w:type="default" r:id="rId7"/>
      <w:footerReference w:type="default" r:id="rId8"/>
      <w:pgSz w:w="11900" w:h="16840"/>
      <w:pgMar w:top="0" w:right="1134" w:bottom="284" w:left="326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686A" w:rsidRDefault="00F6686A">
      <w:r>
        <w:separator/>
      </w:r>
    </w:p>
  </w:endnote>
  <w:endnote w:type="continuationSeparator" w:id="0">
    <w:p w:rsidR="00F6686A" w:rsidRDefault="00F66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9D9" w:rsidRDefault="00BA19D9">
    <w:pPr>
      <w:pStyle w:val="Intestazioneepidipagina"/>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686A" w:rsidRDefault="00F6686A">
      <w:r>
        <w:separator/>
      </w:r>
    </w:p>
  </w:footnote>
  <w:footnote w:type="continuationSeparator" w:id="0">
    <w:p w:rsidR="00F6686A" w:rsidRDefault="00F668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9D9" w:rsidRDefault="00F6686A">
    <w:pPr>
      <w:pStyle w:val="Intestazione"/>
      <w:tabs>
        <w:tab w:val="clear" w:pos="9638"/>
        <w:tab w:val="right" w:pos="7485"/>
      </w:tabs>
    </w:pPr>
    <w:r>
      <w:rPr>
        <w:noProof/>
        <w:lang w:val="it-IT"/>
      </w:rPr>
      <mc:AlternateContent>
        <mc:Choice Requires="wps">
          <w:drawing>
            <wp:anchor distT="152400" distB="152400" distL="152400" distR="152400" simplePos="0" relativeHeight="251658240" behindDoc="1" locked="0" layoutInCell="1" allowOverlap="1">
              <wp:simplePos x="0" y="0"/>
              <wp:positionH relativeFrom="page">
                <wp:posOffset>0</wp:posOffset>
              </wp:positionH>
              <wp:positionV relativeFrom="page">
                <wp:posOffset>0</wp:posOffset>
              </wp:positionV>
              <wp:extent cx="7556500" cy="10693400"/>
              <wp:effectExtent l="0" t="0" r="0" b="0"/>
              <wp:wrapNone/>
              <wp:docPr id="1073741825" name="officeArt object"/>
              <wp:cNvGraphicFramePr/>
              <a:graphic xmlns:a="http://schemas.openxmlformats.org/drawingml/2006/main">
                <a:graphicData uri="http://schemas.microsoft.com/office/word/2010/wordprocessingShape">
                  <wps:wsp>
                    <wps:cNvSpPr/>
                    <wps:spPr>
                      <a:xfrm>
                        <a:off x="0" y="0"/>
                        <a:ext cx="7556500" cy="10693400"/>
                      </a:xfrm>
                      <a:prstGeom prst="roundRect">
                        <a:avLst>
                          <a:gd name="adj" fmla="val 0"/>
                        </a:avLst>
                      </a:prstGeom>
                      <a:solidFill>
                        <a:srgbClr val="FFFFFF"/>
                      </a:solidFill>
                      <a:ln w="12700">
                        <a:noFill/>
                        <a:miter lim="400000"/>
                      </a:ln>
                      <a:effectLst/>
                    </wps:spPr>
                    <wps:bodyPr/>
                  </wps:wsp>
                </a:graphicData>
              </a:graphic>
            </wp:anchor>
          </w:drawing>
        </mc:Choice>
        <mc:Fallback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id="_x0000_s2049" style="width:595pt;height:842pt;margin-top:0;margin-left:0;mso-position-horizontal-relative:page;mso-position-vertical-relative:page;mso-wrap-distance-bottom:12pt;mso-wrap-distance-left:12pt;mso-wrap-distance-right:12pt;mso-wrap-distance-top:12pt;position:absolute;visibility:visible;z-index:-251657216" arcsize="0" fillcolor="white" stroked="f">
              <v:fill type="solid"/>
              <v:stroke joinstyle="miter" dashstyle="solid" linestyle="single" endcap="flat" startarrow="none" startarrowwidth="medium" startarrowlength="medium" endarrow="none" endarrowwidth="medium" endarrowlength="medium"/>
            </v:roundrect>
          </w:pict>
        </mc:Fallback>
      </mc:AlternateContent>
    </w:r>
    <w:r>
      <w:rPr>
        <w:noProof/>
        <w:lang w:val="it-IT"/>
      </w:rPr>
      <w:drawing>
        <wp:anchor distT="152400" distB="152400" distL="152400" distR="152400" simplePos="0" relativeHeight="251660288" behindDoc="1" locked="0" layoutInCell="1" allowOverlap="1">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917723078"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a:noFill/>
                    <a:miter lim="400000"/>
                  </a:ln>
                  <a:effectLst/>
                </pic:spPr>
              </pic:pic>
            </a:graphicData>
          </a:graphic>
        </wp:anchor>
      </w:drawing>
    </w:r>
    <w:r>
      <w:rPr>
        <w:noProof/>
        <w:lang w:val="it-IT"/>
      </w:rPr>
      <mc:AlternateContent>
        <mc:Choice Requires="wps">
          <w:drawing>
            <wp:anchor distT="152400" distB="152400" distL="152400" distR="152400" simplePos="0" relativeHeight="251661312" behindDoc="1" locked="0" layoutInCell="1" allowOverlap="1">
              <wp:simplePos x="0" y="0"/>
              <wp:positionH relativeFrom="page">
                <wp:posOffset>6981825</wp:posOffset>
              </wp:positionH>
              <wp:positionV relativeFrom="page">
                <wp:posOffset>5091747</wp:posOffset>
              </wp:positionV>
              <wp:extent cx="574675" cy="329566"/>
              <wp:effectExtent l="0" t="0" r="0" b="0"/>
              <wp:wrapNone/>
              <wp:docPr id="1073741827" name="officeArt object"/>
              <wp:cNvGraphicFramePr/>
              <a:graphic xmlns:a="http://schemas.openxmlformats.org/drawingml/2006/main">
                <a:graphicData uri="http://schemas.microsoft.com/office/word/2010/wordprocessingShape">
                  <wps:wsp>
                    <wps:cNvSpPr/>
                    <wps:spPr>
                      <a:xfrm>
                        <a:off x="0" y="0"/>
                        <a:ext cx="574675" cy="329566"/>
                      </a:xfrm>
                      <a:prstGeom prst="rect">
                        <a:avLst/>
                      </a:prstGeom>
                      <a:solidFill>
                        <a:srgbClr val="FFFFFF"/>
                      </a:solidFill>
                      <a:ln w="12700">
                        <a:noFill/>
                        <a:miter lim="400000"/>
                      </a:ln>
                      <a:effectLst/>
                    </wps:spPr>
                    <wps:txbx>
                      <w:txbxContent>
                        <w:p w:rsidR="00BA19D9" w:rsidRDefault="00F6686A">
                          <w:pPr>
                            <w:pStyle w:val="Normal0"/>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16078F">
                            <w:rPr>
                              <w:rStyle w:val="Nessuno"/>
                              <w:noProof/>
                            </w:rPr>
                            <w:t>1</w:t>
                          </w:r>
                          <w:r>
                            <w:rPr>
                              <w:rStyle w:val="Nessuno"/>
                            </w:rPr>
                            <w:fldChar w:fldCharType="end"/>
                          </w:r>
                        </w:p>
                      </w:txbxContent>
                    </wps:txbx>
                    <wps:bodyPr wrap="square" lIns="45719" tIns="45719" rIns="45719" bIns="45719" numCol="1" anchor="t"/>
                  </wps:wsp>
                </a:graphicData>
              </a:graphic>
            </wp:anchor>
          </w:drawing>
        </mc:Choice>
        <mc:Fallback>
          <w:pict>
            <v:rect id="officeArt object" o:spid="_x0000_s1026" style="position:absolute;margin-left:549.75pt;margin-top:400.9pt;width:45.25pt;height:25.95pt;z-index:-251655168;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" stroked="f" strokeweight="1pt">
              <v:stroke miterlimit="4"/>
              <v:textbox inset="1.27mm,1.27mm,1.27mm,1.27mm">
                <w:txbxContent>
                  <w:p w:rsidR="00BA19D9" w:rsidRDefault="00F6686A">
                    <w:pPr>
                      <w:pStyle w:val="Normal0"/>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16078F">
                      <w:rPr>
                        <w:rStyle w:val="Nessuno"/>
                        <w:noProof/>
                      </w:rPr>
                      <w:t>1</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9D9"/>
    <w:rsid w:val="0016078F"/>
    <w:rsid w:val="00BA19D9"/>
    <w:rsid w:val="00F6686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x-none"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Pr>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paragraph" w:styleId="Intestazione">
    <w:name w:val="header"/>
    <w:pPr>
      <w:tabs>
        <w:tab w:val="center" w:pos="4819"/>
        <w:tab w:val="right" w:pos="9638"/>
      </w:tabs>
    </w:pPr>
    <w:rPr>
      <w:rFonts w:cs="Arial Unicode MS"/>
      <w:color w:val="000000"/>
      <w:sz w:val="24"/>
      <w:szCs w:val="24"/>
      <w:u w:color="000000"/>
      <w:lang w:val="en-US"/>
      <w14:textOutline w14:w="0" w14:cap="flat" w14:cmpd="sng" w14:algn="ctr">
        <w14:noFill/>
        <w14:prstDash w14:val="solid"/>
        <w14:bevel/>
      </w14:textOutline>
    </w:rPr>
  </w:style>
  <w:style w:type="paragraph" w:customStyle="1" w:styleId="Normal0">
    <w:name w:val="Normal_0"/>
    <w:rPr>
      <w:rFonts w:cs="Arial Unicode MS"/>
      <w:color w:val="000000"/>
      <w:sz w:val="24"/>
      <w:szCs w:val="24"/>
      <w:u w:color="000000"/>
      <w:lang w:val="en-US"/>
    </w:rPr>
  </w:style>
  <w:style w:type="character" w:customStyle="1" w:styleId="Nessuno">
    <w:name w:val="Nessuno"/>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x-none"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Pr>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paragraph" w:styleId="Intestazione">
    <w:name w:val="header"/>
    <w:pPr>
      <w:tabs>
        <w:tab w:val="center" w:pos="4819"/>
        <w:tab w:val="right" w:pos="9638"/>
      </w:tabs>
    </w:pPr>
    <w:rPr>
      <w:rFonts w:cs="Arial Unicode MS"/>
      <w:color w:val="000000"/>
      <w:sz w:val="24"/>
      <w:szCs w:val="24"/>
      <w:u w:color="000000"/>
      <w:lang w:val="en-US"/>
      <w14:textOutline w14:w="0" w14:cap="flat" w14:cmpd="sng" w14:algn="ctr">
        <w14:noFill/>
        <w14:prstDash w14:val="solid"/>
        <w14:bevel/>
      </w14:textOutline>
    </w:rPr>
  </w:style>
  <w:style w:type="paragraph" w:customStyle="1" w:styleId="Normal0">
    <w:name w:val="Normal_0"/>
    <w:rPr>
      <w:rFonts w:cs="Arial Unicode MS"/>
      <w:color w:val="000000"/>
      <w:sz w:val="24"/>
      <w:szCs w:val="24"/>
      <w:u w:color="000000"/>
      <w:lang w:val="en-US"/>
    </w:rPr>
  </w:style>
  <w:style w:type="character" w:customStyle="1" w:styleId="Nessuno">
    <w:name w:val="Nessuno"/>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450</Words>
  <Characters>2568</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3012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Menicucci</dc:creator>
  <cp:lastModifiedBy>Patrizia Menicucci</cp:lastModifiedBy>
  <cp:revision>2</cp:revision>
  <dcterms:created xsi:type="dcterms:W3CDTF">2020-10-13T14:10:00Z</dcterms:created>
  <dcterms:modified xsi:type="dcterms:W3CDTF">2020-10-13T14:10:00Z</dcterms:modified>
</cp:coreProperties>
</file>