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49E5" w:rsidRPr="00A60D48" w:rsidRDefault="00A954ED" w:rsidP="003D32FA">
      <w:pPr>
        <w:pStyle w:val="Titolo2"/>
        <w:ind w:left="-284" w:right="-433"/>
        <w:rPr>
          <w:rStyle w:val="Nessuno"/>
          <w:b w:val="0"/>
          <w:i/>
          <w:iCs/>
          <w:sz w:val="22"/>
          <w:szCs w:val="22"/>
        </w:rPr>
      </w:pPr>
      <w:r>
        <w:rPr>
          <w:rStyle w:val="Nessuno"/>
          <w:b w:val="0"/>
          <w:i/>
          <w:iCs/>
          <w:color w:val="auto"/>
          <w:sz w:val="22"/>
          <w:szCs w:val="22"/>
        </w:rPr>
        <w:t xml:space="preserve">Comunicato stampa n. </w:t>
      </w:r>
      <w:r w:rsidR="003D32FA">
        <w:rPr>
          <w:rStyle w:val="Nessuno"/>
          <w:b w:val="0"/>
          <w:i/>
          <w:iCs/>
          <w:color w:val="auto"/>
          <w:sz w:val="22"/>
          <w:szCs w:val="22"/>
        </w:rPr>
        <w:t>50</w:t>
      </w:r>
      <w:r w:rsidR="001300FF" w:rsidRPr="00A60D48">
        <w:rPr>
          <w:rStyle w:val="Nessuno"/>
          <w:b w:val="0"/>
          <w:i/>
          <w:iCs/>
          <w:color w:val="auto"/>
          <w:sz w:val="22"/>
          <w:szCs w:val="22"/>
        </w:rPr>
        <w:t>/2018</w:t>
      </w:r>
    </w:p>
    <w:p w:rsidR="00A9431B" w:rsidRDefault="00A9431B" w:rsidP="003D32FA">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jc w:val="both"/>
        <w:rPr>
          <w:rFonts w:eastAsia="Calibri" w:cs="Times New Roman"/>
          <w:b/>
          <w:color w:val="auto"/>
          <w:bdr w:val="none" w:sz="0" w:space="0" w:color="auto"/>
          <w:lang w:val="it-IT" w:eastAsia="en-US"/>
        </w:rPr>
      </w:pPr>
    </w:p>
    <w:p w:rsidR="003D32FA" w:rsidRPr="003D32FA" w:rsidRDefault="003D32FA" w:rsidP="003D32FA">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MS Mincho" w:cs="Times New Roman"/>
          <w:b/>
          <w:color w:val="auto"/>
          <w:sz w:val="28"/>
          <w:szCs w:val="28"/>
          <w:bdr w:val="none" w:sz="0" w:space="0" w:color="auto"/>
          <w:lang w:val="it-IT"/>
        </w:rPr>
      </w:pPr>
      <w:r w:rsidRPr="003D32FA">
        <w:rPr>
          <w:rFonts w:eastAsia="MS Mincho" w:cs="Times New Roman"/>
          <w:b/>
          <w:color w:val="auto"/>
          <w:sz w:val="28"/>
          <w:szCs w:val="28"/>
          <w:bdr w:val="none" w:sz="0" w:space="0" w:color="auto"/>
          <w:lang w:val="it-IT"/>
        </w:rPr>
        <w:t>Bioenergie, ad EIMA Interna</w:t>
      </w:r>
      <w:r>
        <w:rPr>
          <w:rFonts w:eastAsia="MS Mincho" w:cs="Times New Roman"/>
          <w:b/>
          <w:color w:val="auto"/>
          <w:sz w:val="28"/>
          <w:szCs w:val="28"/>
          <w:bdr w:val="none" w:sz="0" w:space="0" w:color="auto"/>
          <w:lang w:val="it-IT"/>
        </w:rPr>
        <w:t xml:space="preserve">tional in evidenza le attività </w:t>
      </w:r>
      <w:r w:rsidRPr="003D32FA">
        <w:rPr>
          <w:rFonts w:eastAsia="MS Mincho" w:cs="Times New Roman"/>
          <w:b/>
          <w:color w:val="auto"/>
          <w:sz w:val="28"/>
          <w:szCs w:val="28"/>
          <w:bdr w:val="none" w:sz="0" w:space="0" w:color="auto"/>
          <w:lang w:val="it-IT"/>
        </w:rPr>
        <w:t xml:space="preserve">del progetto </w:t>
      </w:r>
      <w:proofErr w:type="spellStart"/>
      <w:r w:rsidRPr="003D32FA">
        <w:rPr>
          <w:rFonts w:eastAsia="MS Mincho" w:cs="Times New Roman"/>
          <w:b/>
          <w:color w:val="auto"/>
          <w:sz w:val="28"/>
          <w:szCs w:val="28"/>
          <w:bdr w:val="none" w:sz="0" w:space="0" w:color="auto"/>
          <w:lang w:val="it-IT"/>
        </w:rPr>
        <w:t>Enagri</w:t>
      </w:r>
      <w:proofErr w:type="spellEnd"/>
    </w:p>
    <w:p w:rsidR="003D32FA" w:rsidRPr="003D32FA" w:rsidRDefault="003D32FA" w:rsidP="003D32FA">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MS Mincho" w:cs="Times New Roman"/>
          <w:color w:val="auto"/>
          <w:sz w:val="28"/>
          <w:szCs w:val="28"/>
          <w:bdr w:val="none" w:sz="0" w:space="0" w:color="auto"/>
          <w:lang w:val="it-IT"/>
        </w:rPr>
      </w:pPr>
    </w:p>
    <w:p w:rsidR="003D32FA" w:rsidRPr="003D32FA" w:rsidRDefault="003D32FA" w:rsidP="003D32FA">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MS Mincho" w:cs="Times New Roman"/>
          <w:b/>
          <w:i/>
          <w:color w:val="auto"/>
          <w:bdr w:val="none" w:sz="0" w:space="0" w:color="auto"/>
          <w:lang w:val="it-IT"/>
        </w:rPr>
      </w:pPr>
      <w:r w:rsidRPr="003D32FA">
        <w:rPr>
          <w:rFonts w:eastAsia="MS Mincho" w:cs="Times New Roman"/>
          <w:b/>
          <w:i/>
          <w:color w:val="auto"/>
          <w:bdr w:val="none" w:sz="0" w:space="0" w:color="auto"/>
          <w:lang w:val="it-IT"/>
        </w:rPr>
        <w:t xml:space="preserve">Numerosi gli appuntamenti divulgativi e di approfondimento previsti nell'ambito del progetto </w:t>
      </w:r>
      <w:proofErr w:type="spellStart"/>
      <w:r w:rsidRPr="003D32FA">
        <w:rPr>
          <w:rFonts w:eastAsia="MS Mincho" w:cs="Times New Roman"/>
          <w:b/>
          <w:i/>
          <w:color w:val="auto"/>
          <w:bdr w:val="none" w:sz="0" w:space="0" w:color="auto"/>
          <w:lang w:val="it-IT"/>
        </w:rPr>
        <w:t>Enagri</w:t>
      </w:r>
      <w:proofErr w:type="spellEnd"/>
      <w:r w:rsidRPr="003D32FA">
        <w:rPr>
          <w:rFonts w:eastAsia="MS Mincho" w:cs="Times New Roman"/>
          <w:b/>
          <w:i/>
          <w:color w:val="auto"/>
          <w:bdr w:val="none" w:sz="0" w:space="0" w:color="auto"/>
          <w:lang w:val="it-IT"/>
        </w:rPr>
        <w:t xml:space="preserve">, promosso da </w:t>
      </w:r>
      <w:proofErr w:type="spellStart"/>
      <w:r w:rsidRPr="003D32FA">
        <w:rPr>
          <w:rFonts w:eastAsia="MS Mincho" w:cs="Times New Roman"/>
          <w:b/>
          <w:i/>
          <w:color w:val="auto"/>
          <w:bdr w:val="none" w:sz="0" w:space="0" w:color="auto"/>
          <w:lang w:val="it-IT"/>
        </w:rPr>
        <w:t>Enama</w:t>
      </w:r>
      <w:proofErr w:type="spellEnd"/>
      <w:r w:rsidRPr="003D32FA">
        <w:rPr>
          <w:rFonts w:eastAsia="MS Mincho" w:cs="Times New Roman"/>
          <w:b/>
          <w:i/>
          <w:color w:val="auto"/>
          <w:bdr w:val="none" w:sz="0" w:space="0" w:color="auto"/>
          <w:lang w:val="it-IT"/>
        </w:rPr>
        <w:t xml:space="preserve"> e Crea con il contributo del </w:t>
      </w:r>
      <w:proofErr w:type="spellStart"/>
      <w:r w:rsidRPr="003D32FA">
        <w:rPr>
          <w:rFonts w:eastAsia="MS Mincho" w:cs="Times New Roman"/>
          <w:b/>
          <w:i/>
          <w:color w:val="auto"/>
          <w:bdr w:val="none" w:sz="0" w:space="0" w:color="auto"/>
          <w:lang w:val="it-IT"/>
        </w:rPr>
        <w:t>Mipaaf</w:t>
      </w:r>
      <w:proofErr w:type="spellEnd"/>
      <w:r w:rsidRPr="003D32FA">
        <w:rPr>
          <w:rFonts w:eastAsia="MS Mincho" w:cs="Times New Roman"/>
          <w:b/>
          <w:i/>
          <w:color w:val="auto"/>
          <w:bdr w:val="none" w:sz="0" w:space="0" w:color="auto"/>
          <w:lang w:val="it-IT"/>
        </w:rPr>
        <w:t xml:space="preserve">. Al centro degli incontri il tema delle </w:t>
      </w:r>
      <w:proofErr w:type="spellStart"/>
      <w:r w:rsidRPr="003D32FA">
        <w:rPr>
          <w:rFonts w:eastAsia="MS Mincho" w:cs="Times New Roman"/>
          <w:b/>
          <w:i/>
          <w:color w:val="auto"/>
          <w:bdr w:val="none" w:sz="0" w:space="0" w:color="auto"/>
          <w:lang w:val="it-IT"/>
        </w:rPr>
        <w:t>agroenergie</w:t>
      </w:r>
      <w:proofErr w:type="spellEnd"/>
      <w:r w:rsidRPr="003D32FA">
        <w:rPr>
          <w:rFonts w:eastAsia="MS Mincho" w:cs="Times New Roman"/>
          <w:b/>
          <w:i/>
          <w:color w:val="auto"/>
          <w:bdr w:val="none" w:sz="0" w:space="0" w:color="auto"/>
          <w:lang w:val="it-IT"/>
        </w:rPr>
        <w:t>, dell'efficienza energetica e della possibilità offerte da un settore sempre più strategico. Non solo per l'agricoltura ma per il sistema economico nel suo complesso.</w:t>
      </w:r>
    </w:p>
    <w:p w:rsidR="003D32FA" w:rsidRPr="003D32FA" w:rsidRDefault="003D32FA" w:rsidP="003D32FA">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MS Mincho" w:cs="Times New Roman"/>
          <w:i/>
          <w:color w:val="auto"/>
          <w:bdr w:val="none" w:sz="0" w:space="0" w:color="auto"/>
          <w:lang w:val="it-IT"/>
        </w:rPr>
      </w:pPr>
    </w:p>
    <w:p w:rsidR="003D32FA" w:rsidRPr="003D32FA" w:rsidRDefault="003D32FA" w:rsidP="003D32FA">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Times New Roman" w:cs="Times New Roman"/>
          <w:bCs/>
          <w:color w:val="auto"/>
          <w:bdr w:val="none" w:sz="0" w:space="0" w:color="auto"/>
          <w:lang w:val="it-IT"/>
        </w:rPr>
      </w:pPr>
      <w:r w:rsidRPr="003D32FA">
        <w:rPr>
          <w:rFonts w:eastAsia="MS Mincho" w:cs="Times New Roman"/>
          <w:color w:val="auto"/>
          <w:bdr w:val="none" w:sz="0" w:space="0" w:color="auto"/>
          <w:lang w:val="it-IT"/>
        </w:rPr>
        <w:t xml:space="preserve">Tra i temi in primo piano ad EIMA International, la valorizzazione delle bioenergie con un focus sulle attività del progetto </w:t>
      </w:r>
      <w:proofErr w:type="spellStart"/>
      <w:r w:rsidRPr="003D32FA">
        <w:rPr>
          <w:rFonts w:eastAsia="MS Mincho" w:cs="Times New Roman"/>
          <w:color w:val="auto"/>
          <w:bdr w:val="none" w:sz="0" w:space="0" w:color="auto"/>
          <w:lang w:val="it-IT"/>
        </w:rPr>
        <w:t>Enagri</w:t>
      </w:r>
      <w:proofErr w:type="spellEnd"/>
      <w:r w:rsidRPr="003D32FA">
        <w:rPr>
          <w:rFonts w:eastAsia="MS Mincho" w:cs="Times New Roman"/>
          <w:color w:val="auto"/>
          <w:bdr w:val="none" w:sz="0" w:space="0" w:color="auto"/>
          <w:lang w:val="it-IT"/>
        </w:rPr>
        <w:t xml:space="preserve">. Promosso da </w:t>
      </w:r>
      <w:proofErr w:type="spellStart"/>
      <w:r w:rsidRPr="003D32FA">
        <w:rPr>
          <w:rFonts w:eastAsia="MS Mincho" w:cs="Times New Roman"/>
          <w:color w:val="auto"/>
          <w:bdr w:val="none" w:sz="0" w:space="0" w:color="auto"/>
          <w:lang w:val="it-IT"/>
        </w:rPr>
        <w:t>Enama</w:t>
      </w:r>
      <w:proofErr w:type="spellEnd"/>
      <w:r w:rsidRPr="003D32FA">
        <w:rPr>
          <w:rFonts w:eastAsia="MS Mincho" w:cs="Times New Roman"/>
          <w:color w:val="auto"/>
          <w:bdr w:val="none" w:sz="0" w:space="0" w:color="auto"/>
          <w:lang w:val="it-IT"/>
        </w:rPr>
        <w:t xml:space="preserve"> (Ente Nazionale Meccanizzazione Agricola), in collaborazione con il Crea (Consiglio per la ricerca in agricoltura e l’analisi dell’economia agraria) e con il contributo del Ministero delle Politiche Agricole Alimentari e Forestali (</w:t>
      </w:r>
      <w:proofErr w:type="spellStart"/>
      <w:r w:rsidRPr="003D32FA">
        <w:rPr>
          <w:rFonts w:eastAsia="MS Mincho" w:cs="Times New Roman"/>
          <w:color w:val="auto"/>
          <w:bdr w:val="none" w:sz="0" w:space="0" w:color="auto"/>
          <w:lang w:val="it-IT"/>
        </w:rPr>
        <w:t>Mipaaf</w:t>
      </w:r>
      <w:proofErr w:type="spellEnd"/>
      <w:r w:rsidRPr="003D32FA">
        <w:rPr>
          <w:rFonts w:eastAsia="MS Mincho" w:cs="Times New Roman"/>
          <w:color w:val="auto"/>
          <w:bdr w:val="none" w:sz="0" w:space="0" w:color="auto"/>
          <w:lang w:val="it-IT"/>
        </w:rPr>
        <w:t xml:space="preserve">), </w:t>
      </w:r>
      <w:proofErr w:type="spellStart"/>
      <w:r w:rsidRPr="003D32FA">
        <w:rPr>
          <w:rFonts w:eastAsia="MS Mincho" w:cs="Times New Roman"/>
          <w:color w:val="auto"/>
          <w:bdr w:val="none" w:sz="0" w:space="0" w:color="auto"/>
          <w:lang w:val="it-IT"/>
        </w:rPr>
        <w:t>Enagri</w:t>
      </w:r>
      <w:proofErr w:type="spellEnd"/>
      <w:r w:rsidRPr="003D32FA">
        <w:rPr>
          <w:rFonts w:eastAsia="MS Mincho" w:cs="Times New Roman"/>
          <w:color w:val="auto"/>
          <w:bdr w:val="none" w:sz="0" w:space="0" w:color="auto"/>
          <w:lang w:val="it-IT"/>
        </w:rPr>
        <w:t xml:space="preserve"> è un programma </w:t>
      </w:r>
      <w:r w:rsidRPr="003D32FA">
        <w:rPr>
          <w:rFonts w:eastAsia="Times New Roman" w:cs="Times New Roman"/>
          <w:bCs/>
          <w:color w:val="auto"/>
          <w:bdr w:val="none" w:sz="0" w:space="0" w:color="auto"/>
          <w:lang w:val="it-IT"/>
        </w:rPr>
        <w:t xml:space="preserve">per la promozione, lo sviluppo, la ricerca, l'innovazione e il miglioramento dell'efficienza energetica delle filiere </w:t>
      </w:r>
      <w:proofErr w:type="spellStart"/>
      <w:r w:rsidRPr="003D32FA">
        <w:rPr>
          <w:rFonts w:eastAsia="Times New Roman" w:cs="Times New Roman"/>
          <w:bCs/>
          <w:color w:val="auto"/>
          <w:bdr w:val="none" w:sz="0" w:space="0" w:color="auto"/>
          <w:lang w:val="it-IT"/>
        </w:rPr>
        <w:t>agroenergetiche</w:t>
      </w:r>
      <w:proofErr w:type="spellEnd"/>
      <w:r w:rsidRPr="003D32FA">
        <w:rPr>
          <w:rFonts w:eastAsia="Times New Roman" w:cs="Times New Roman"/>
          <w:bCs/>
          <w:color w:val="auto"/>
          <w:bdr w:val="none" w:sz="0" w:space="0" w:color="auto"/>
          <w:lang w:val="it-IT"/>
        </w:rPr>
        <w:t xml:space="preserve"> nazionali. Numerosi gli incontri divulgativi che nel corso della manifestazione fieristica sono stati dedicati proprio alla presentazione del progetto, a partire dal convegno intitolato "La valorizzazione del </w:t>
      </w:r>
      <w:proofErr w:type="spellStart"/>
      <w:r w:rsidRPr="003D32FA">
        <w:rPr>
          <w:rFonts w:eastAsia="Times New Roman" w:cs="Times New Roman"/>
          <w:bCs/>
          <w:color w:val="auto"/>
          <w:bdr w:val="none" w:sz="0" w:space="0" w:color="auto"/>
          <w:lang w:val="it-IT"/>
        </w:rPr>
        <w:t>biometano</w:t>
      </w:r>
      <w:proofErr w:type="spellEnd"/>
      <w:r w:rsidRPr="003D32FA">
        <w:rPr>
          <w:rFonts w:eastAsia="Times New Roman" w:cs="Times New Roman"/>
          <w:bCs/>
          <w:color w:val="auto"/>
          <w:bdr w:val="none" w:sz="0" w:space="0" w:color="auto"/>
          <w:lang w:val="it-IT"/>
        </w:rPr>
        <w:t xml:space="preserve"> in ambito agricolo: sviluppi e prospettive". L'iniziativa, alla quale hanno partecipato addetti ai lavori e stakeholder è stato un momento di confronto sulle prospettive di utilizzo del </w:t>
      </w:r>
      <w:proofErr w:type="spellStart"/>
      <w:r w:rsidRPr="003D32FA">
        <w:rPr>
          <w:rFonts w:eastAsia="Times New Roman" w:cs="Times New Roman"/>
          <w:bCs/>
          <w:color w:val="auto"/>
          <w:bdr w:val="none" w:sz="0" w:space="0" w:color="auto"/>
          <w:lang w:val="it-IT"/>
        </w:rPr>
        <w:t>biometano</w:t>
      </w:r>
      <w:proofErr w:type="spellEnd"/>
      <w:r w:rsidRPr="003D32FA">
        <w:rPr>
          <w:rFonts w:eastAsia="Times New Roman" w:cs="Times New Roman"/>
          <w:bCs/>
          <w:color w:val="auto"/>
          <w:bdr w:val="none" w:sz="0" w:space="0" w:color="auto"/>
          <w:lang w:val="it-IT"/>
        </w:rPr>
        <w:t xml:space="preserve"> agricolo e, in particolare, sulle “best </w:t>
      </w:r>
      <w:proofErr w:type="spellStart"/>
      <w:r w:rsidRPr="003D32FA">
        <w:rPr>
          <w:rFonts w:eastAsia="Times New Roman" w:cs="Times New Roman"/>
          <w:bCs/>
          <w:color w:val="auto"/>
          <w:bdr w:val="none" w:sz="0" w:space="0" w:color="auto"/>
          <w:lang w:val="it-IT"/>
        </w:rPr>
        <w:t>practices</w:t>
      </w:r>
      <w:proofErr w:type="spellEnd"/>
      <w:r w:rsidRPr="003D32FA">
        <w:rPr>
          <w:rFonts w:eastAsia="Times New Roman" w:cs="Times New Roman"/>
          <w:bCs/>
          <w:color w:val="auto"/>
          <w:bdr w:val="none" w:sz="0" w:space="0" w:color="auto"/>
          <w:lang w:val="it-IT"/>
        </w:rPr>
        <w:t xml:space="preserve">” produttive. Di efficienza energetica si è invece parlato nel meeting sul tema "Efficienza energetica del trattore agricolo"; nell'occasione i relatori hanno fatto il punto sull'evoluzione tecnologica del trattore agricolo e sulle metodologie Ocse per il monitoraggio delle prestazioni. L'impiego ottimale delle risorse energetiche è stato al centro di un altro convegno firmato </w:t>
      </w:r>
      <w:proofErr w:type="spellStart"/>
      <w:r w:rsidRPr="003D32FA">
        <w:rPr>
          <w:rFonts w:eastAsia="Times New Roman" w:cs="Times New Roman"/>
          <w:bCs/>
          <w:color w:val="auto"/>
          <w:bdr w:val="none" w:sz="0" w:space="0" w:color="auto"/>
          <w:lang w:val="it-IT"/>
        </w:rPr>
        <w:t>Enama</w:t>
      </w:r>
      <w:proofErr w:type="spellEnd"/>
      <w:r w:rsidRPr="003D32FA">
        <w:rPr>
          <w:rFonts w:eastAsia="Times New Roman" w:cs="Times New Roman"/>
          <w:bCs/>
          <w:color w:val="auto"/>
          <w:bdr w:val="none" w:sz="0" w:space="0" w:color="auto"/>
          <w:lang w:val="it-IT"/>
        </w:rPr>
        <w:t xml:space="preserve"> e intitolato "Efficienza energetica nel sistema agricolo e agroindustriale". E' stato un momento di confronto che ha permesso agli operatori del settore di approfondire i temi legati alle </w:t>
      </w:r>
      <w:proofErr w:type="spellStart"/>
      <w:r w:rsidRPr="003D32FA">
        <w:rPr>
          <w:rFonts w:eastAsia="Times New Roman" w:cs="Times New Roman"/>
          <w:bCs/>
          <w:color w:val="auto"/>
          <w:bdr w:val="none" w:sz="0" w:space="0" w:color="auto"/>
          <w:lang w:val="it-IT"/>
        </w:rPr>
        <w:t>agroenergie</w:t>
      </w:r>
      <w:proofErr w:type="spellEnd"/>
      <w:r w:rsidRPr="003D32FA">
        <w:rPr>
          <w:rFonts w:eastAsia="Times New Roman" w:cs="Times New Roman"/>
          <w:bCs/>
          <w:color w:val="auto"/>
          <w:bdr w:val="none" w:sz="0" w:space="0" w:color="auto"/>
          <w:lang w:val="it-IT"/>
        </w:rPr>
        <w:t xml:space="preserve">, coinvolgendo attivamente le aziende agricole. Il ricco calendario di eventi promossi dall'Ente Nazionale Meccanizzazione Agricola nell'ambito del progetto </w:t>
      </w:r>
      <w:proofErr w:type="spellStart"/>
      <w:r w:rsidRPr="003D32FA">
        <w:rPr>
          <w:rFonts w:eastAsia="Times New Roman" w:cs="Times New Roman"/>
          <w:bCs/>
          <w:color w:val="auto"/>
          <w:bdr w:val="none" w:sz="0" w:space="0" w:color="auto"/>
          <w:lang w:val="it-IT"/>
        </w:rPr>
        <w:t>Enagri</w:t>
      </w:r>
      <w:proofErr w:type="spellEnd"/>
      <w:r w:rsidRPr="003D32FA">
        <w:rPr>
          <w:rFonts w:eastAsia="Times New Roman" w:cs="Times New Roman"/>
          <w:bCs/>
          <w:color w:val="auto"/>
          <w:bdr w:val="none" w:sz="0" w:space="0" w:color="auto"/>
          <w:lang w:val="it-IT"/>
        </w:rPr>
        <w:t xml:space="preserve"> si è concluso con il meeting intitolato "Le biomasse solide: stato dell'arte e opportunità per le imprese". L'incontro ha consentito agli addetti ai lavori di fare il punto sul mercato dei biocombustibili solidi per la produzione di energia termica, sul consumo di biomasse in Italia e sulle opportunità offerte dalla valorizzazione "a cascata" delle biomasse legnose. Il settore delle bioenergie, del resto, è uno di quelli storicamente presenti ad EIMA International, grazie all’iniziativa di EIMA “Energy”, il Salone delle bioenergie realizzato da </w:t>
      </w:r>
      <w:proofErr w:type="spellStart"/>
      <w:r w:rsidRPr="003D32FA">
        <w:rPr>
          <w:rFonts w:eastAsia="Times New Roman" w:cs="Times New Roman"/>
          <w:bCs/>
          <w:color w:val="auto"/>
          <w:bdr w:val="none" w:sz="0" w:space="0" w:color="auto"/>
          <w:lang w:val="it-IT"/>
        </w:rPr>
        <w:t>FederUnac</w:t>
      </w:r>
      <w:r>
        <w:rPr>
          <w:rFonts w:eastAsia="Times New Roman" w:cs="Times New Roman"/>
          <w:bCs/>
          <w:color w:val="auto"/>
          <w:bdr w:val="none" w:sz="0" w:space="0" w:color="auto"/>
          <w:lang w:val="it-IT"/>
        </w:rPr>
        <w:t>oma</w:t>
      </w:r>
      <w:proofErr w:type="spellEnd"/>
      <w:r>
        <w:rPr>
          <w:rFonts w:eastAsia="Times New Roman" w:cs="Times New Roman"/>
          <w:bCs/>
          <w:color w:val="auto"/>
          <w:bdr w:val="none" w:sz="0" w:space="0" w:color="auto"/>
          <w:lang w:val="it-IT"/>
        </w:rPr>
        <w:t xml:space="preserve"> in collaborazione con Itabia</w:t>
      </w:r>
      <w:bookmarkStart w:id="0" w:name="_GoBack"/>
      <w:bookmarkEnd w:id="0"/>
      <w:r w:rsidRPr="003D32FA">
        <w:rPr>
          <w:rFonts w:eastAsia="Times New Roman" w:cs="Times New Roman"/>
          <w:bCs/>
          <w:color w:val="auto"/>
          <w:bdr w:val="none" w:sz="0" w:space="0" w:color="auto"/>
          <w:lang w:val="it-IT"/>
        </w:rPr>
        <w:t>, l’</w:t>
      </w:r>
      <w:proofErr w:type="spellStart"/>
      <w:r w:rsidRPr="003D32FA">
        <w:rPr>
          <w:rFonts w:eastAsia="Times New Roman" w:cs="Times New Roman"/>
          <w:bCs/>
          <w:color w:val="auto"/>
          <w:bdr w:val="none" w:sz="0" w:space="0" w:color="auto"/>
          <w:lang w:val="it-IT"/>
        </w:rPr>
        <w:t>Italian</w:t>
      </w:r>
      <w:proofErr w:type="spellEnd"/>
      <w:r w:rsidRPr="003D32FA">
        <w:rPr>
          <w:rFonts w:eastAsia="Times New Roman" w:cs="Times New Roman"/>
          <w:bCs/>
          <w:color w:val="auto"/>
          <w:bdr w:val="none" w:sz="0" w:space="0" w:color="auto"/>
          <w:lang w:val="it-IT"/>
        </w:rPr>
        <w:t xml:space="preserve"> </w:t>
      </w:r>
      <w:proofErr w:type="spellStart"/>
      <w:r w:rsidRPr="003D32FA">
        <w:rPr>
          <w:rFonts w:eastAsia="Times New Roman" w:cs="Times New Roman"/>
          <w:bCs/>
          <w:color w:val="auto"/>
          <w:bdr w:val="none" w:sz="0" w:space="0" w:color="auto"/>
          <w:lang w:val="it-IT"/>
        </w:rPr>
        <w:t>biomass</w:t>
      </w:r>
      <w:proofErr w:type="spellEnd"/>
      <w:r w:rsidRPr="003D32FA">
        <w:rPr>
          <w:rFonts w:eastAsia="Times New Roman" w:cs="Times New Roman"/>
          <w:bCs/>
          <w:color w:val="auto"/>
          <w:bdr w:val="none" w:sz="0" w:space="0" w:color="auto"/>
          <w:lang w:val="it-IT"/>
        </w:rPr>
        <w:t xml:space="preserve"> </w:t>
      </w:r>
      <w:proofErr w:type="spellStart"/>
      <w:r w:rsidRPr="003D32FA">
        <w:rPr>
          <w:rFonts w:eastAsia="Times New Roman" w:cs="Times New Roman"/>
          <w:bCs/>
          <w:color w:val="auto"/>
          <w:bdr w:val="none" w:sz="0" w:space="0" w:color="auto"/>
          <w:lang w:val="it-IT"/>
        </w:rPr>
        <w:t>association</w:t>
      </w:r>
      <w:proofErr w:type="spellEnd"/>
      <w:r w:rsidRPr="003D32FA">
        <w:rPr>
          <w:rFonts w:eastAsia="Times New Roman" w:cs="Times New Roman"/>
          <w:bCs/>
          <w:color w:val="auto"/>
          <w:bdr w:val="none" w:sz="0" w:space="0" w:color="auto"/>
          <w:lang w:val="it-IT"/>
        </w:rPr>
        <w:t>.</w:t>
      </w:r>
    </w:p>
    <w:p w:rsidR="00A9431B" w:rsidRDefault="00A9431B" w:rsidP="00C711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sz w:val="28"/>
          <w:szCs w:val="28"/>
          <w:bdr w:val="none" w:sz="0" w:space="0" w:color="auto"/>
          <w:lang w:val="it-IT" w:eastAsia="en-US"/>
        </w:rPr>
      </w:pPr>
    </w:p>
    <w:p w:rsidR="00A9431B" w:rsidRPr="00A9431B" w:rsidRDefault="00A9431B" w:rsidP="00C711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i/>
          <w:color w:val="auto"/>
          <w:sz w:val="28"/>
          <w:szCs w:val="28"/>
          <w:bdr w:val="none" w:sz="0" w:space="0" w:color="auto"/>
          <w:lang w:val="it-IT" w:eastAsia="en-US"/>
        </w:rPr>
      </w:pPr>
    </w:p>
    <w:p w:rsidR="00F547F8" w:rsidRPr="00A9431B" w:rsidRDefault="00613689" w:rsidP="00C711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r w:rsidRPr="00A9431B">
        <w:rPr>
          <w:rFonts w:eastAsia="Calibri" w:cs="Times New Roman"/>
          <w:b/>
          <w:color w:val="auto"/>
          <w:bdr w:val="none" w:sz="0" w:space="0" w:color="auto"/>
          <w:lang w:val="it-IT" w:eastAsia="en-US"/>
        </w:rPr>
        <w:t>Bologna, 11</w:t>
      </w:r>
      <w:r w:rsidR="009F01B8" w:rsidRPr="00A9431B">
        <w:rPr>
          <w:rFonts w:eastAsia="Calibri" w:cs="Times New Roman"/>
          <w:b/>
          <w:color w:val="auto"/>
          <w:bdr w:val="none" w:sz="0" w:space="0" w:color="auto"/>
          <w:lang w:val="it-IT" w:eastAsia="en-US"/>
        </w:rPr>
        <w:t xml:space="preserve"> novembre 2018</w:t>
      </w:r>
    </w:p>
    <w:sectPr w:rsidR="00F547F8" w:rsidRPr="00A9431B" w:rsidSect="00CD1EB7">
      <w:headerReference w:type="default" r:id="rId7"/>
      <w:foot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AD7" w:rsidRDefault="00B92AD7">
      <w:r>
        <w:separator/>
      </w:r>
    </w:p>
  </w:endnote>
  <w:endnote w:type="continuationSeparator" w:id="0">
    <w:p w:rsidR="00B92AD7" w:rsidRDefault="00B9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Pidipagina"/>
      <w:tabs>
        <w:tab w:val="clear" w:pos="9638"/>
        <w:tab w:val="right" w:pos="9612"/>
      </w:tabs>
      <w:jc w:val="right"/>
    </w:pPr>
    <w:r>
      <w:fldChar w:fldCharType="begin"/>
    </w:r>
    <w:r>
      <w:instrText xml:space="preserve"> PAGE </w:instrText>
    </w:r>
    <w:r>
      <w:fldChar w:fldCharType="separate"/>
    </w:r>
    <w:r w:rsidR="003D32F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AD7" w:rsidRDefault="00B92AD7">
      <w:r>
        <w:separator/>
      </w:r>
    </w:p>
  </w:footnote>
  <w:footnote w:type="continuationSeparator" w:id="0">
    <w:p w:rsidR="00B92AD7" w:rsidRDefault="00B92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Intestazione"/>
      <w:tabs>
        <w:tab w:val="clear" w:pos="9638"/>
        <w:tab w:val="right" w:pos="9612"/>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E5"/>
    <w:rsid w:val="00023E7D"/>
    <w:rsid w:val="0003004E"/>
    <w:rsid w:val="000437CB"/>
    <w:rsid w:val="00046291"/>
    <w:rsid w:val="00047B33"/>
    <w:rsid w:val="000550C9"/>
    <w:rsid w:val="00060730"/>
    <w:rsid w:val="00085068"/>
    <w:rsid w:val="000A1B4E"/>
    <w:rsid w:val="000D5D25"/>
    <w:rsid w:val="00104EF7"/>
    <w:rsid w:val="00107AC0"/>
    <w:rsid w:val="00116068"/>
    <w:rsid w:val="001200A1"/>
    <w:rsid w:val="00126380"/>
    <w:rsid w:val="001300FF"/>
    <w:rsid w:val="0014510A"/>
    <w:rsid w:val="00157020"/>
    <w:rsid w:val="001860E3"/>
    <w:rsid w:val="00195673"/>
    <w:rsid w:val="001F3757"/>
    <w:rsid w:val="00214BEE"/>
    <w:rsid w:val="00273034"/>
    <w:rsid w:val="00294B92"/>
    <w:rsid w:val="002A7E95"/>
    <w:rsid w:val="002B75D6"/>
    <w:rsid w:val="002C0701"/>
    <w:rsid w:val="00360C01"/>
    <w:rsid w:val="003D32FA"/>
    <w:rsid w:val="003E2246"/>
    <w:rsid w:val="00411208"/>
    <w:rsid w:val="00500916"/>
    <w:rsid w:val="00525FF7"/>
    <w:rsid w:val="00536618"/>
    <w:rsid w:val="00582234"/>
    <w:rsid w:val="005D68CA"/>
    <w:rsid w:val="005E0DC3"/>
    <w:rsid w:val="005E3DA3"/>
    <w:rsid w:val="006064AC"/>
    <w:rsid w:val="00613689"/>
    <w:rsid w:val="00642C75"/>
    <w:rsid w:val="00663E3E"/>
    <w:rsid w:val="006759D0"/>
    <w:rsid w:val="00675E00"/>
    <w:rsid w:val="006A36C4"/>
    <w:rsid w:val="006D56BF"/>
    <w:rsid w:val="00726C30"/>
    <w:rsid w:val="007546A0"/>
    <w:rsid w:val="00763A82"/>
    <w:rsid w:val="007D18BA"/>
    <w:rsid w:val="007E7DD8"/>
    <w:rsid w:val="007F6D6E"/>
    <w:rsid w:val="00831A40"/>
    <w:rsid w:val="008503A7"/>
    <w:rsid w:val="00893A4F"/>
    <w:rsid w:val="008C47FC"/>
    <w:rsid w:val="008D3D2F"/>
    <w:rsid w:val="008D3D5C"/>
    <w:rsid w:val="008E4BD2"/>
    <w:rsid w:val="008F5ED7"/>
    <w:rsid w:val="00924D46"/>
    <w:rsid w:val="00951CE1"/>
    <w:rsid w:val="00957DCE"/>
    <w:rsid w:val="00975A04"/>
    <w:rsid w:val="009A3095"/>
    <w:rsid w:val="009D3843"/>
    <w:rsid w:val="009E7728"/>
    <w:rsid w:val="009F01B8"/>
    <w:rsid w:val="00A20140"/>
    <w:rsid w:val="00A33C8B"/>
    <w:rsid w:val="00A45836"/>
    <w:rsid w:val="00A60D48"/>
    <w:rsid w:val="00A9431B"/>
    <w:rsid w:val="00A954ED"/>
    <w:rsid w:val="00AD34F5"/>
    <w:rsid w:val="00AD49D1"/>
    <w:rsid w:val="00AF6F50"/>
    <w:rsid w:val="00B92AD7"/>
    <w:rsid w:val="00BA1F40"/>
    <w:rsid w:val="00BA7786"/>
    <w:rsid w:val="00C03536"/>
    <w:rsid w:val="00C045F9"/>
    <w:rsid w:val="00C136BA"/>
    <w:rsid w:val="00C7118E"/>
    <w:rsid w:val="00C72E0F"/>
    <w:rsid w:val="00CA1657"/>
    <w:rsid w:val="00CD1EB7"/>
    <w:rsid w:val="00CD2705"/>
    <w:rsid w:val="00D17135"/>
    <w:rsid w:val="00D44BEB"/>
    <w:rsid w:val="00DA0C13"/>
    <w:rsid w:val="00DB3257"/>
    <w:rsid w:val="00E24A44"/>
    <w:rsid w:val="00E27D3B"/>
    <w:rsid w:val="00E3327C"/>
    <w:rsid w:val="00E520F8"/>
    <w:rsid w:val="00E87C21"/>
    <w:rsid w:val="00E97E93"/>
    <w:rsid w:val="00EB6385"/>
    <w:rsid w:val="00EC3FC2"/>
    <w:rsid w:val="00EF2D84"/>
    <w:rsid w:val="00EF5332"/>
    <w:rsid w:val="00F03187"/>
    <w:rsid w:val="00F266D4"/>
    <w:rsid w:val="00F547F8"/>
    <w:rsid w:val="00F8536A"/>
    <w:rsid w:val="00F934D1"/>
    <w:rsid w:val="00FB00DF"/>
    <w:rsid w:val="00FB633D"/>
    <w:rsid w:val="00FB7C80"/>
    <w:rsid w:val="00FF0BAF"/>
    <w:rsid w:val="00FF49E5"/>
    <w:rsid w:val="00FF56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391C2-D656-4CB8-A9BA-5F0ECE46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lang w:val="en-US"/>
    </w:rPr>
  </w:style>
  <w:style w:type="paragraph" w:styleId="Titolo2">
    <w:name w:val="heading 2"/>
    <w:basedOn w:val="Normale"/>
    <w:next w:val="Normale"/>
    <w:link w:val="Titolo2Carattere"/>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character" w:customStyle="1" w:styleId="Titolo2Carattere">
    <w:name w:val="Titolo 2 Carattere"/>
    <w:basedOn w:val="Carpredefinitoparagrafo"/>
    <w:link w:val="Titolo2"/>
    <w:uiPriority w:val="9"/>
    <w:rsid w:val="00F547F8"/>
    <w:rPr>
      <w:rFonts w:asciiTheme="majorHAnsi" w:eastAsiaTheme="majorEastAsia" w:hAnsiTheme="majorHAnsi" w:cstheme="majorBidi"/>
      <w:b/>
      <w:bCs/>
      <w:color w:val="4F81BD" w:themeColor="accent1"/>
      <w:sz w:val="26"/>
      <w:szCs w:val="26"/>
      <w:u w:color="000000"/>
      <w:lang w:val="en-US"/>
    </w:rPr>
  </w:style>
  <w:style w:type="paragraph" w:styleId="Testofumetto">
    <w:name w:val="Balloon Text"/>
    <w:basedOn w:val="Normale"/>
    <w:link w:val="TestofumettoCarattere"/>
    <w:uiPriority w:val="99"/>
    <w:semiHidden/>
    <w:unhideWhenUsed/>
    <w:rsid w:val="000850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5068"/>
    <w:rPr>
      <w:rFonts w:ascii="Segoe UI" w:hAnsi="Segoe UI" w:cs="Segoe UI"/>
      <w:color w:val="000000"/>
      <w:sz w:val="18"/>
      <w:szCs w:val="18"/>
      <w:u w:color="000000"/>
      <w:lang w:val="en-US"/>
    </w:rPr>
  </w:style>
  <w:style w:type="character" w:styleId="Testosegnaposto">
    <w:name w:val="Placeholder Text"/>
    <w:basedOn w:val="Carpredefinitoparagrafo"/>
    <w:uiPriority w:val="99"/>
    <w:semiHidden/>
    <w:rsid w:val="008F5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41485">
      <w:bodyDiv w:val="1"/>
      <w:marLeft w:val="0"/>
      <w:marRight w:val="0"/>
      <w:marTop w:val="0"/>
      <w:marBottom w:val="0"/>
      <w:divBdr>
        <w:top w:val="none" w:sz="0" w:space="0" w:color="auto"/>
        <w:left w:val="none" w:sz="0" w:space="0" w:color="auto"/>
        <w:bottom w:val="none" w:sz="0" w:space="0" w:color="auto"/>
        <w:right w:val="none" w:sz="0" w:space="0" w:color="auto"/>
      </w:divBdr>
    </w:div>
    <w:div w:id="598292189">
      <w:bodyDiv w:val="1"/>
      <w:marLeft w:val="0"/>
      <w:marRight w:val="0"/>
      <w:marTop w:val="0"/>
      <w:marBottom w:val="0"/>
      <w:divBdr>
        <w:top w:val="none" w:sz="0" w:space="0" w:color="auto"/>
        <w:left w:val="none" w:sz="0" w:space="0" w:color="auto"/>
        <w:bottom w:val="none" w:sz="0" w:space="0" w:color="auto"/>
        <w:right w:val="none" w:sz="0" w:space="0" w:color="auto"/>
      </w:divBdr>
    </w:div>
    <w:div w:id="692151540">
      <w:bodyDiv w:val="1"/>
      <w:marLeft w:val="0"/>
      <w:marRight w:val="0"/>
      <w:marTop w:val="0"/>
      <w:marBottom w:val="0"/>
      <w:divBdr>
        <w:top w:val="none" w:sz="0" w:space="0" w:color="auto"/>
        <w:left w:val="none" w:sz="0" w:space="0" w:color="auto"/>
        <w:bottom w:val="none" w:sz="0" w:space="0" w:color="auto"/>
        <w:right w:val="none" w:sz="0" w:space="0" w:color="auto"/>
      </w:divBdr>
    </w:div>
    <w:div w:id="827867429">
      <w:bodyDiv w:val="1"/>
      <w:marLeft w:val="0"/>
      <w:marRight w:val="0"/>
      <w:marTop w:val="0"/>
      <w:marBottom w:val="0"/>
      <w:divBdr>
        <w:top w:val="none" w:sz="0" w:space="0" w:color="auto"/>
        <w:left w:val="none" w:sz="0" w:space="0" w:color="auto"/>
        <w:bottom w:val="none" w:sz="0" w:space="0" w:color="auto"/>
        <w:right w:val="none" w:sz="0" w:space="0" w:color="auto"/>
      </w:divBdr>
    </w:div>
    <w:div w:id="890725131">
      <w:bodyDiv w:val="1"/>
      <w:marLeft w:val="0"/>
      <w:marRight w:val="0"/>
      <w:marTop w:val="0"/>
      <w:marBottom w:val="0"/>
      <w:divBdr>
        <w:top w:val="none" w:sz="0" w:space="0" w:color="auto"/>
        <w:left w:val="none" w:sz="0" w:space="0" w:color="auto"/>
        <w:bottom w:val="none" w:sz="0" w:space="0" w:color="auto"/>
        <w:right w:val="none" w:sz="0" w:space="0" w:color="auto"/>
      </w:divBdr>
    </w:div>
    <w:div w:id="1250776004">
      <w:bodyDiv w:val="1"/>
      <w:marLeft w:val="0"/>
      <w:marRight w:val="0"/>
      <w:marTop w:val="0"/>
      <w:marBottom w:val="0"/>
      <w:divBdr>
        <w:top w:val="none" w:sz="0" w:space="0" w:color="auto"/>
        <w:left w:val="none" w:sz="0" w:space="0" w:color="auto"/>
        <w:bottom w:val="none" w:sz="0" w:space="0" w:color="auto"/>
        <w:right w:val="none" w:sz="0" w:space="0" w:color="auto"/>
      </w:divBdr>
    </w:div>
    <w:div w:id="1333488094">
      <w:bodyDiv w:val="1"/>
      <w:marLeft w:val="0"/>
      <w:marRight w:val="0"/>
      <w:marTop w:val="0"/>
      <w:marBottom w:val="0"/>
      <w:divBdr>
        <w:top w:val="none" w:sz="0" w:space="0" w:color="auto"/>
        <w:left w:val="none" w:sz="0" w:space="0" w:color="auto"/>
        <w:bottom w:val="none" w:sz="0" w:space="0" w:color="auto"/>
        <w:right w:val="none" w:sz="0" w:space="0" w:color="auto"/>
      </w:divBdr>
    </w:div>
    <w:div w:id="2107268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0E0A1-3760-4D77-B792-ABB85528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FIERA89</cp:lastModifiedBy>
  <cp:revision>2</cp:revision>
  <cp:lastPrinted>2018-11-11T12:23:00Z</cp:lastPrinted>
  <dcterms:created xsi:type="dcterms:W3CDTF">2018-11-11T16:54:00Z</dcterms:created>
  <dcterms:modified xsi:type="dcterms:W3CDTF">2018-11-11T16:54:00Z</dcterms:modified>
</cp:coreProperties>
</file>