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49E5" w:rsidRPr="009217B3" w:rsidRDefault="00B93C27" w:rsidP="00FB633D">
      <w:pPr>
        <w:pStyle w:val="berschrift2"/>
        <w:ind w:left="-142" w:right="-433"/>
        <w:rPr>
          <w:rStyle w:val="Nessuno"/>
          <w:b w:val="0"/>
          <w:i/>
          <w:iCs/>
          <w:sz w:val="22"/>
          <w:szCs w:val="22"/>
          <w:lang w:val="de-DE"/>
        </w:rPr>
      </w:pPr>
      <w:r w:rsidRPr="009217B3">
        <w:rPr>
          <w:rStyle w:val="Nessuno"/>
          <w:b w:val="0"/>
          <w:i/>
          <w:iCs/>
          <w:color w:val="auto"/>
          <w:sz w:val="22"/>
          <w:szCs w:val="22"/>
          <w:lang w:val="de-DE"/>
        </w:rPr>
        <w:t xml:space="preserve">Pressemitteilung Nr. </w:t>
      </w:r>
      <w:r w:rsidR="00FB633D" w:rsidRPr="009217B3">
        <w:rPr>
          <w:rStyle w:val="Nessuno"/>
          <w:b w:val="0"/>
          <w:i/>
          <w:iCs/>
          <w:color w:val="auto"/>
          <w:sz w:val="22"/>
          <w:szCs w:val="22"/>
          <w:lang w:val="de-DE"/>
        </w:rPr>
        <w:t>44</w:t>
      </w:r>
      <w:r w:rsidR="001300FF" w:rsidRPr="009217B3">
        <w:rPr>
          <w:rStyle w:val="Nessuno"/>
          <w:b w:val="0"/>
          <w:i/>
          <w:iCs/>
          <w:color w:val="auto"/>
          <w:sz w:val="22"/>
          <w:szCs w:val="22"/>
          <w:lang w:val="de-DE"/>
        </w:rPr>
        <w:t>/2018</w:t>
      </w:r>
    </w:p>
    <w:p w:rsidR="00FB633D" w:rsidRPr="009217B3" w:rsidRDefault="00FB633D" w:rsidP="00FB63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142"/>
        <w:jc w:val="both"/>
        <w:rPr>
          <w:rFonts w:eastAsia="Calibri" w:cs="Times New Roman"/>
          <w:b/>
          <w:color w:val="auto"/>
          <w:bdr w:val="none" w:sz="0" w:space="0" w:color="auto"/>
          <w:lang w:val="de-DE" w:eastAsia="en-US"/>
        </w:rPr>
      </w:pPr>
    </w:p>
    <w:p w:rsidR="00FB633D" w:rsidRPr="009217B3" w:rsidRDefault="00B93C27" w:rsidP="00FB63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142"/>
        <w:jc w:val="both"/>
        <w:rPr>
          <w:rFonts w:eastAsia="Calibri" w:cs="Times New Roman"/>
          <w:b/>
          <w:color w:val="auto"/>
          <w:bdr w:val="none" w:sz="0" w:space="0" w:color="auto"/>
          <w:lang w:val="de-DE" w:eastAsia="en-US"/>
        </w:rPr>
      </w:pPr>
      <w:r w:rsidRPr="009217B3">
        <w:rPr>
          <w:rFonts w:eastAsia="Calibri" w:cs="Times New Roman"/>
          <w:b/>
          <w:color w:val="auto"/>
          <w:bdr w:val="none" w:sz="0" w:space="0" w:color="auto"/>
          <w:lang w:val="de-DE" w:eastAsia="en-US"/>
        </w:rPr>
        <w:t xml:space="preserve">Die Mutter aller Verordnungen für die </w:t>
      </w:r>
      <w:r w:rsidR="00F6737E" w:rsidRPr="009217B3">
        <w:rPr>
          <w:rFonts w:eastAsia="Calibri" w:cs="Times New Roman"/>
          <w:b/>
          <w:color w:val="auto"/>
          <w:bdr w:val="none" w:sz="0" w:space="0" w:color="auto"/>
          <w:lang w:val="de-DE" w:eastAsia="en-US"/>
        </w:rPr>
        <w:t xml:space="preserve">Zulassung von </w:t>
      </w:r>
      <w:r w:rsidRPr="009217B3">
        <w:rPr>
          <w:rFonts w:eastAsia="Calibri" w:cs="Times New Roman"/>
          <w:b/>
          <w:color w:val="auto"/>
          <w:bdr w:val="none" w:sz="0" w:space="0" w:color="auto"/>
          <w:lang w:val="de-DE" w:eastAsia="en-US"/>
        </w:rPr>
        <w:t xml:space="preserve">Traktoren und Anhängern in ganz </w:t>
      </w:r>
      <w:r w:rsidR="00F934D1" w:rsidRPr="009217B3">
        <w:rPr>
          <w:rFonts w:eastAsia="Calibri" w:cs="Times New Roman"/>
          <w:b/>
          <w:color w:val="auto"/>
          <w:bdr w:val="none" w:sz="0" w:space="0" w:color="auto"/>
          <w:lang w:val="de-DE" w:eastAsia="en-US"/>
        </w:rPr>
        <w:t>Europa</w:t>
      </w:r>
      <w:bookmarkStart w:id="0" w:name="_GoBack"/>
      <w:bookmarkEnd w:id="0"/>
    </w:p>
    <w:p w:rsidR="00FB633D" w:rsidRPr="009217B3" w:rsidRDefault="00F6737E" w:rsidP="00FB63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/>
        <w:jc w:val="both"/>
        <w:rPr>
          <w:rFonts w:eastAsia="Calibri" w:cs="Times New Roman"/>
          <w:color w:val="auto"/>
          <w:bdr w:val="none" w:sz="0" w:space="0" w:color="auto"/>
          <w:lang w:val="de-DE" w:eastAsia="en-US"/>
        </w:rPr>
      </w:pP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Sie sollte</w:t>
      </w:r>
      <w:r w:rsidR="00495ABF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eigentlich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die </w:t>
      </w:r>
      <w:r w:rsidR="00495ABF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Vorgaben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europaweit homogenisieren, aber die </w:t>
      </w:r>
      <w:r w:rsidR="00495ABF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unklaren Punkte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der </w:t>
      </w:r>
      <w:r w:rsidR="00495ABF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EU-Typengenehmigungsverordnung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für Agrarmaschinen, kurz auch </w:t>
      </w:r>
      <w:r w:rsidR="00FB633D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“</w:t>
      </w:r>
      <w:r w:rsidR="00FB633D" w:rsidRPr="009217B3">
        <w:rPr>
          <w:rFonts w:eastAsia="Calibri" w:cs="Times New Roman"/>
          <w:i/>
          <w:color w:val="auto"/>
          <w:bdr w:val="none" w:sz="0" w:space="0" w:color="auto"/>
          <w:lang w:val="de-DE" w:eastAsia="en-US"/>
        </w:rPr>
        <w:t>Mother Regulation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” genannt, zwangen das Ministerium zu</w:t>
      </w:r>
      <w:r w:rsidR="00FB633D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diverse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n ergänzende</w:t>
      </w:r>
      <w:r w:rsidR="00495ABF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n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bzw. Abklärung schaffenden Rundschreiben.</w:t>
      </w:r>
      <w:r w:rsidR="00FB633D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Bei einer vom FederUnacoma auf der EIMA veranstalteten Tagung zu diesem Thema wurden </w:t>
      </w:r>
      <w:r w:rsidR="00495ABF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jene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Aspekte, die bei Herstellern und </w:t>
      </w:r>
      <w:r w:rsid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Landwirten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</w:t>
      </w:r>
      <w:r w:rsid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Zweifel verursacht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hatten, behandelt (und </w:t>
      </w:r>
      <w:r w:rsidR="00495ABF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ab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geklärt). Die seit Jänner dieses Jahres geltende</w:t>
      </w:r>
      <w:r w:rsidR="00623A8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Verordnung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Nr. </w:t>
      </w:r>
      <w:r w:rsidR="00623A8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167/</w:t>
      </w:r>
      <w:r w:rsidR="00FB633D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2013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</w:t>
      </w:r>
      <w:r w:rsidR="00623A8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gilt 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für alle Traktoren</w:t>
      </w:r>
      <w:r w:rsidR="00623A8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, 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für Anhänger und </w:t>
      </w:r>
      <w:r w:rsidR="00FB633D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“</w:t>
      </w:r>
      <w:r w:rsidR="00495ABF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verschiedene gezogene Maschinen und Geräte</w:t>
      </w:r>
      <w:r w:rsidR="00FB633D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”</w:t>
      </w:r>
      <w:r w:rsidR="00623A8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jedoch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nur, wenn diese für das Ausland bestimmt sind.</w:t>
      </w:r>
      <w:r w:rsidR="00FB633D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Werden sie nur im Herstellerland 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verkauft und 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eingesetzt, kann sich der </w:t>
      </w:r>
      <w:r w:rsidR="00623A8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Produzent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darauf beschränken, weiterhin nur die nationalen Auflagen zu erfüllen</w:t>
      </w:r>
      <w:r w:rsidR="00FB633D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. </w:t>
      </w:r>
    </w:p>
    <w:p w:rsidR="00FB633D" w:rsidRPr="009217B3" w:rsidRDefault="00FB633D" w:rsidP="00FB63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/>
        <w:jc w:val="both"/>
        <w:rPr>
          <w:rFonts w:eastAsia="Calibri" w:cs="Times New Roman"/>
          <w:color w:val="auto"/>
          <w:bdr w:val="none" w:sz="0" w:space="0" w:color="auto"/>
          <w:lang w:val="de-DE" w:eastAsia="en-US"/>
        </w:rPr>
      </w:pP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“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Es ist eine Wahl, die der Hersteller nach sorgfältiger Abw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ä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gung der 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Für und Wider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trifft”, erklärt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Lorenzo Iuliano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vom technischen Service des 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FederUnacoma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, einer der Vortragenden auf der Tagung.  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br/>
        <w:t xml:space="preserve">“Um den Auflagen der </w:t>
      </w:r>
      <w:r w:rsidRPr="009217B3">
        <w:rPr>
          <w:rFonts w:eastAsia="Calibri" w:cs="Times New Roman"/>
          <w:i/>
          <w:color w:val="auto"/>
          <w:bdr w:val="none" w:sz="0" w:space="0" w:color="auto"/>
          <w:lang w:val="de-DE" w:eastAsia="en-US"/>
        </w:rPr>
        <w:t>Mother Regulation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zu entsprechen, müssen die 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Anhänger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strengere Kriterien erfüllen, was die Kosten in die Höhe schnellen lässt. Dafür bieten sie 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natürlich 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bessere Leistungen und können in der gesamten EU zugelassen werden. 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” </w:t>
      </w:r>
    </w:p>
    <w:p w:rsidR="00FB633D" w:rsidRPr="009217B3" w:rsidRDefault="0048211C" w:rsidP="00FB63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/>
        <w:jc w:val="both"/>
        <w:rPr>
          <w:rFonts w:eastAsia="Calibri" w:cs="Times New Roman"/>
          <w:color w:val="auto"/>
          <w:bdr w:val="none" w:sz="0" w:space="0" w:color="auto"/>
          <w:lang w:val="de-DE" w:eastAsia="en-US"/>
        </w:rPr>
      </w:pP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Unter den auf der Tagung behandelten kritischen Punkten war die Anwendung der neuen 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Verordnung auf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Anhänger und “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gezogene Maschinen und Geräte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”.</w:t>
      </w:r>
      <w:r w:rsidR="00FB633D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Die 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Verordnung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verlangt eine äußerst zuverlässige Technologie für die Bremsanlage. Aber was passiert, wenn ein Landwirt einen alten Anhänger an </w:t>
      </w:r>
      <w:r w:rsidR="009217B3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einen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Traktor der neuen Generation anhängen möchte?</w:t>
      </w:r>
      <w:r w:rsidR="00FB633D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</w:t>
      </w:r>
    </w:p>
    <w:p w:rsidR="00FB633D" w:rsidRPr="009217B3" w:rsidRDefault="00FB633D" w:rsidP="00FB63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/>
        <w:jc w:val="both"/>
        <w:rPr>
          <w:rFonts w:eastAsia="Calibri" w:cs="Times New Roman"/>
          <w:color w:val="auto"/>
          <w:bdr w:val="none" w:sz="0" w:space="0" w:color="auto"/>
          <w:lang w:val="de-DE" w:eastAsia="en-US"/>
        </w:rPr>
      </w:pP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“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Es wurden sowohl auf europäischer als auch nationaler Ebene Aufschübe gewährt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”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- stellt 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Iuliano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klar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- 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“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die jedoch 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2024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ablaufen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;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bis dahin können Übergangstechnologien benutzt werden, ungefähr so wie bei den Steckdosen, die auch für den Export bestimmt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</w:t>
      </w:r>
      <w:r w:rsidR="0048211C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sind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. 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E</w:t>
      </w:r>
      <w:r w:rsidR="00F6737E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s ist wichtig, zu wissen, dass 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neue </w:t>
      </w:r>
      <w:r w:rsidR="00F6737E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Anhänger oder ge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zogene Maschinen/Geräte </w:t>
      </w:r>
      <w:r w:rsidR="00F6737E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nicht an einen Traktor 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vom </w:t>
      </w:r>
      <w:r w:rsidR="00F6737E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alten Typ angehängt werden d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ürfen</w:t>
      </w:r>
      <w:r w:rsidR="00F6737E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. Umgekehrt ist es jedoch gestattet</w:t>
      </w:r>
      <w:r w:rsidR="001F4C66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, d. h., </w:t>
      </w:r>
      <w:r w:rsidR="00F6737E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ein mit der </w:t>
      </w:r>
      <w:r w:rsidRPr="009217B3">
        <w:rPr>
          <w:rFonts w:eastAsia="Calibri" w:cs="Times New Roman"/>
          <w:i/>
          <w:color w:val="auto"/>
          <w:bdr w:val="none" w:sz="0" w:space="0" w:color="auto"/>
          <w:lang w:val="de-DE" w:eastAsia="en-US"/>
        </w:rPr>
        <w:t>Mother Regulation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 </w:t>
      </w:r>
      <w:r w:rsidR="00F6737E"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>konformer Traktor darf einen Anhänger mit einer alten Bremsanlage ziehen.</w:t>
      </w:r>
      <w:r w:rsidRPr="009217B3">
        <w:rPr>
          <w:rFonts w:eastAsia="Calibri" w:cs="Times New Roman"/>
          <w:color w:val="auto"/>
          <w:bdr w:val="none" w:sz="0" w:space="0" w:color="auto"/>
          <w:lang w:val="de-DE" w:eastAsia="en-US"/>
        </w:rPr>
        <w:t xml:space="preserve">”  </w:t>
      </w:r>
    </w:p>
    <w:p w:rsidR="00675E00" w:rsidRPr="009217B3" w:rsidRDefault="00675E00" w:rsidP="00675E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both"/>
        <w:rPr>
          <w:rFonts w:ascii="Calibri" w:eastAsia="Calibri" w:hAnsi="Calibri" w:cs="Times New Roman"/>
          <w:b/>
          <w:color w:val="auto"/>
          <w:sz w:val="22"/>
          <w:szCs w:val="22"/>
          <w:bdr w:val="none" w:sz="0" w:space="0" w:color="auto"/>
          <w:lang w:val="de-DE" w:eastAsia="en-US"/>
        </w:rPr>
      </w:pPr>
    </w:p>
    <w:p w:rsidR="002C0701" w:rsidRPr="009217B3" w:rsidRDefault="002C0701" w:rsidP="002C0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val="de-DE" w:eastAsia="en-US"/>
        </w:rPr>
      </w:pPr>
    </w:p>
    <w:p w:rsidR="00BA1F40" w:rsidRPr="009217B3" w:rsidRDefault="00BA1F40" w:rsidP="002C0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de-DE"/>
        </w:rPr>
      </w:pPr>
    </w:p>
    <w:p w:rsidR="00F547F8" w:rsidRPr="009217B3" w:rsidRDefault="00FB633D" w:rsidP="002C0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de-DE" w:eastAsia="en-US"/>
        </w:rPr>
      </w:pPr>
      <w:r w:rsidRPr="009217B3">
        <w:rPr>
          <w:rFonts w:eastAsia="Calibri" w:cs="Times New Roman"/>
          <w:b/>
          <w:color w:val="auto"/>
          <w:bdr w:val="none" w:sz="0" w:space="0" w:color="auto"/>
          <w:lang w:val="de-DE" w:eastAsia="en-US"/>
        </w:rPr>
        <w:t xml:space="preserve"> </w:t>
      </w:r>
      <w:r w:rsidR="00613689" w:rsidRPr="009217B3">
        <w:rPr>
          <w:rFonts w:eastAsia="Calibri" w:cs="Times New Roman"/>
          <w:b/>
          <w:color w:val="auto"/>
          <w:bdr w:val="none" w:sz="0" w:space="0" w:color="auto"/>
          <w:lang w:val="de-DE" w:eastAsia="en-US"/>
        </w:rPr>
        <w:t>Bologna, 11</w:t>
      </w:r>
      <w:r w:rsidR="00B93C27" w:rsidRPr="009217B3">
        <w:rPr>
          <w:rFonts w:eastAsia="Calibri" w:cs="Times New Roman"/>
          <w:b/>
          <w:color w:val="auto"/>
          <w:bdr w:val="none" w:sz="0" w:space="0" w:color="auto"/>
          <w:lang w:val="de-DE" w:eastAsia="en-US"/>
        </w:rPr>
        <w:t>. November</w:t>
      </w:r>
      <w:r w:rsidR="009F01B8" w:rsidRPr="009217B3">
        <w:rPr>
          <w:rFonts w:eastAsia="Calibri" w:cs="Times New Roman"/>
          <w:b/>
          <w:color w:val="auto"/>
          <w:bdr w:val="none" w:sz="0" w:space="0" w:color="auto"/>
          <w:lang w:val="de-DE" w:eastAsia="en-US"/>
        </w:rPr>
        <w:t xml:space="preserve"> 2018</w:t>
      </w:r>
    </w:p>
    <w:sectPr w:rsidR="00F547F8" w:rsidRPr="009217B3" w:rsidSect="00CD1EB7">
      <w:headerReference w:type="default" r:id="rId7"/>
      <w:footerReference w:type="default" r:id="rId8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68D" w:rsidRDefault="00A7668D">
      <w:r>
        <w:separator/>
      </w:r>
    </w:p>
  </w:endnote>
  <w:endnote w:type="continuationSeparator" w:id="0">
    <w:p w:rsidR="00A7668D" w:rsidRDefault="00A7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E5" w:rsidRDefault="00E75EC7">
    <w:pPr>
      <w:pStyle w:val="Fuzeile"/>
      <w:tabs>
        <w:tab w:val="clear" w:pos="9638"/>
        <w:tab w:val="right" w:pos="9612"/>
      </w:tabs>
      <w:jc w:val="right"/>
    </w:pPr>
    <w:r>
      <w:fldChar w:fldCharType="begin"/>
    </w:r>
    <w:r w:rsidR="001300FF">
      <w:instrText xml:space="preserve"> PAGE </w:instrText>
    </w:r>
    <w:r>
      <w:fldChar w:fldCharType="separate"/>
    </w:r>
    <w:r w:rsidR="009217B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68D" w:rsidRDefault="00A7668D">
      <w:r>
        <w:separator/>
      </w:r>
    </w:p>
  </w:footnote>
  <w:footnote w:type="continuationSeparator" w:id="0">
    <w:p w:rsidR="00A7668D" w:rsidRDefault="00A7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E5" w:rsidRDefault="001300FF">
    <w:pPr>
      <w:pStyle w:val="Kopfzeile"/>
      <w:tabs>
        <w:tab w:val="clear" w:pos="9638"/>
        <w:tab w:val="right" w:pos="9612"/>
      </w:tabs>
    </w:pPr>
    <w:r>
      <w:rPr>
        <w:noProof/>
        <w:lang w:val="de-DE" w:eastAsia="de-DE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49E5"/>
    <w:rsid w:val="00023E7D"/>
    <w:rsid w:val="00046291"/>
    <w:rsid w:val="00047B33"/>
    <w:rsid w:val="000550C9"/>
    <w:rsid w:val="00060730"/>
    <w:rsid w:val="00085068"/>
    <w:rsid w:val="000A1B4E"/>
    <w:rsid w:val="00104EF7"/>
    <w:rsid w:val="00107AC0"/>
    <w:rsid w:val="00116068"/>
    <w:rsid w:val="001200A1"/>
    <w:rsid w:val="00126380"/>
    <w:rsid w:val="001300FF"/>
    <w:rsid w:val="0014510A"/>
    <w:rsid w:val="00157020"/>
    <w:rsid w:val="001860E3"/>
    <w:rsid w:val="00195673"/>
    <w:rsid w:val="001F3757"/>
    <w:rsid w:val="001F4C66"/>
    <w:rsid w:val="00214BEE"/>
    <w:rsid w:val="00273034"/>
    <w:rsid w:val="00294B92"/>
    <w:rsid w:val="002A7E95"/>
    <w:rsid w:val="002B75D6"/>
    <w:rsid w:val="002C0701"/>
    <w:rsid w:val="00360C01"/>
    <w:rsid w:val="003E2246"/>
    <w:rsid w:val="00411208"/>
    <w:rsid w:val="0048211C"/>
    <w:rsid w:val="00495ABF"/>
    <w:rsid w:val="00500916"/>
    <w:rsid w:val="00525FF7"/>
    <w:rsid w:val="00582234"/>
    <w:rsid w:val="005D68CA"/>
    <w:rsid w:val="005E0DC3"/>
    <w:rsid w:val="005E3DA3"/>
    <w:rsid w:val="006064AC"/>
    <w:rsid w:val="00613689"/>
    <w:rsid w:val="00623A86"/>
    <w:rsid w:val="00642C75"/>
    <w:rsid w:val="006759D0"/>
    <w:rsid w:val="00675E00"/>
    <w:rsid w:val="006A36C4"/>
    <w:rsid w:val="006D56BF"/>
    <w:rsid w:val="00726C30"/>
    <w:rsid w:val="00763A82"/>
    <w:rsid w:val="007B5598"/>
    <w:rsid w:val="007D18BA"/>
    <w:rsid w:val="007E7DD8"/>
    <w:rsid w:val="007F6D6E"/>
    <w:rsid w:val="00831A40"/>
    <w:rsid w:val="008503A7"/>
    <w:rsid w:val="0085499A"/>
    <w:rsid w:val="008D3D2F"/>
    <w:rsid w:val="008D3D5C"/>
    <w:rsid w:val="008E4BD2"/>
    <w:rsid w:val="008F5ED7"/>
    <w:rsid w:val="009217B3"/>
    <w:rsid w:val="00924D46"/>
    <w:rsid w:val="00951CE1"/>
    <w:rsid w:val="00957DCE"/>
    <w:rsid w:val="00975A04"/>
    <w:rsid w:val="009A3095"/>
    <w:rsid w:val="009D3843"/>
    <w:rsid w:val="009F01B8"/>
    <w:rsid w:val="00A20140"/>
    <w:rsid w:val="00A45836"/>
    <w:rsid w:val="00A60D48"/>
    <w:rsid w:val="00A7668D"/>
    <w:rsid w:val="00A954ED"/>
    <w:rsid w:val="00AD49D1"/>
    <w:rsid w:val="00B93C27"/>
    <w:rsid w:val="00BA1F40"/>
    <w:rsid w:val="00C03536"/>
    <w:rsid w:val="00C045F9"/>
    <w:rsid w:val="00C136BA"/>
    <w:rsid w:val="00C72E0F"/>
    <w:rsid w:val="00CA1657"/>
    <w:rsid w:val="00CD1EB7"/>
    <w:rsid w:val="00CD2705"/>
    <w:rsid w:val="00D17135"/>
    <w:rsid w:val="00D44BEB"/>
    <w:rsid w:val="00D90992"/>
    <w:rsid w:val="00DA0C13"/>
    <w:rsid w:val="00DB3257"/>
    <w:rsid w:val="00E24A44"/>
    <w:rsid w:val="00E3327C"/>
    <w:rsid w:val="00E520F8"/>
    <w:rsid w:val="00E75EC7"/>
    <w:rsid w:val="00E87C21"/>
    <w:rsid w:val="00E97E93"/>
    <w:rsid w:val="00EB6385"/>
    <w:rsid w:val="00EC3FC2"/>
    <w:rsid w:val="00EF2D84"/>
    <w:rsid w:val="00F03187"/>
    <w:rsid w:val="00F266D4"/>
    <w:rsid w:val="00F547F8"/>
    <w:rsid w:val="00F6737E"/>
    <w:rsid w:val="00F8536A"/>
    <w:rsid w:val="00F934D1"/>
    <w:rsid w:val="00FB00DF"/>
    <w:rsid w:val="00FB633D"/>
    <w:rsid w:val="00FB7C80"/>
    <w:rsid w:val="00FF0BAF"/>
    <w:rsid w:val="00FF49E5"/>
    <w:rsid w:val="00F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7B5598"/>
    <w:rPr>
      <w:rFonts w:cs="Arial Unicode MS"/>
      <w:color w:val="000000"/>
      <w:sz w:val="24"/>
      <w:szCs w:val="24"/>
      <w:u w:color="00000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4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B5598"/>
    <w:rPr>
      <w:u w:val="single"/>
    </w:rPr>
  </w:style>
  <w:style w:type="table" w:customStyle="1" w:styleId="TableNormal">
    <w:name w:val="Table Normal"/>
    <w:rsid w:val="007B55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7B5598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uzeile">
    <w:name w:val="footer"/>
    <w:rsid w:val="007B5598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7B5598"/>
    <w:rPr>
      <w:lang w:val="it-I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06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068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8F5E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A6D6-9015-49BE-B78E-FC1245E3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User</cp:lastModifiedBy>
  <cp:revision>13</cp:revision>
  <cp:lastPrinted>2018-11-11T12:23:00Z</cp:lastPrinted>
  <dcterms:created xsi:type="dcterms:W3CDTF">2018-11-11T12:23:00Z</dcterms:created>
  <dcterms:modified xsi:type="dcterms:W3CDTF">2018-11-13T10:52:00Z</dcterms:modified>
</cp:coreProperties>
</file>